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E72" w:rsidRPr="00584A9D" w:rsidRDefault="00894E72" w:rsidP="00A30BE0">
      <w:pPr>
        <w:spacing w:line="480" w:lineRule="auto"/>
        <w:jc w:val="center"/>
        <w:rPr>
          <w:rFonts w:ascii="Times New Roman" w:hAnsi="Times New Roman" w:cs="Times New Roman"/>
          <w:b/>
          <w:sz w:val="24"/>
          <w:szCs w:val="24"/>
        </w:rPr>
      </w:pPr>
    </w:p>
    <w:p w:rsidR="00894E72" w:rsidRPr="00584A9D" w:rsidRDefault="00894E72" w:rsidP="00A30BE0">
      <w:pPr>
        <w:spacing w:line="480" w:lineRule="auto"/>
        <w:jc w:val="center"/>
        <w:rPr>
          <w:rFonts w:ascii="Times New Roman" w:hAnsi="Times New Roman" w:cs="Times New Roman"/>
          <w:b/>
          <w:sz w:val="24"/>
          <w:szCs w:val="24"/>
        </w:rPr>
      </w:pPr>
    </w:p>
    <w:p w:rsidR="00894E72" w:rsidRPr="00584A9D" w:rsidRDefault="00894E72" w:rsidP="00A30BE0">
      <w:pPr>
        <w:spacing w:line="480" w:lineRule="auto"/>
        <w:jc w:val="center"/>
        <w:rPr>
          <w:rFonts w:ascii="Times New Roman" w:hAnsi="Times New Roman" w:cs="Times New Roman"/>
          <w:b/>
          <w:sz w:val="24"/>
          <w:szCs w:val="24"/>
        </w:rPr>
      </w:pPr>
    </w:p>
    <w:p w:rsidR="00894E72" w:rsidRPr="00584A9D" w:rsidRDefault="00894E72" w:rsidP="00A30BE0">
      <w:pPr>
        <w:spacing w:line="480" w:lineRule="auto"/>
        <w:jc w:val="center"/>
        <w:rPr>
          <w:rFonts w:ascii="Times New Roman" w:hAnsi="Times New Roman" w:cs="Times New Roman"/>
          <w:b/>
          <w:sz w:val="24"/>
          <w:szCs w:val="24"/>
        </w:rPr>
      </w:pPr>
    </w:p>
    <w:p w:rsidR="00FB6A9F" w:rsidRPr="00584A9D" w:rsidRDefault="00534E54" w:rsidP="00A30BE0">
      <w:pPr>
        <w:spacing w:line="480" w:lineRule="auto"/>
        <w:jc w:val="center"/>
        <w:rPr>
          <w:rFonts w:ascii="Times New Roman" w:hAnsi="Times New Roman" w:cs="Times New Roman"/>
          <w:b/>
          <w:sz w:val="24"/>
          <w:szCs w:val="24"/>
        </w:rPr>
      </w:pPr>
      <w:r w:rsidRPr="00584A9D">
        <w:rPr>
          <w:rFonts w:ascii="Times New Roman" w:hAnsi="Times New Roman" w:cs="Times New Roman"/>
          <w:b/>
          <w:sz w:val="24"/>
          <w:szCs w:val="24"/>
        </w:rPr>
        <w:t>Initial Baseline Survey</w:t>
      </w:r>
    </w:p>
    <w:p w:rsidR="00632C8F" w:rsidRPr="00584A9D" w:rsidRDefault="00632C8F" w:rsidP="00A30BE0">
      <w:pPr>
        <w:spacing w:line="480" w:lineRule="auto"/>
        <w:jc w:val="center"/>
        <w:rPr>
          <w:rFonts w:ascii="Times New Roman" w:hAnsi="Times New Roman" w:cs="Times New Roman"/>
          <w:sz w:val="24"/>
          <w:szCs w:val="24"/>
        </w:rPr>
      </w:pPr>
    </w:p>
    <w:p w:rsidR="00632C8F" w:rsidRPr="00584A9D" w:rsidRDefault="00632C8F" w:rsidP="00A30BE0">
      <w:pPr>
        <w:spacing w:line="480" w:lineRule="auto"/>
        <w:jc w:val="center"/>
        <w:rPr>
          <w:rFonts w:ascii="Times New Roman" w:hAnsi="Times New Roman" w:cs="Times New Roman"/>
          <w:sz w:val="24"/>
          <w:szCs w:val="24"/>
        </w:rPr>
      </w:pPr>
    </w:p>
    <w:p w:rsidR="00632C8F" w:rsidRPr="00584A9D" w:rsidRDefault="00632C8F" w:rsidP="00A30BE0">
      <w:pPr>
        <w:spacing w:line="480" w:lineRule="auto"/>
        <w:jc w:val="center"/>
        <w:rPr>
          <w:rFonts w:ascii="Times New Roman" w:hAnsi="Times New Roman" w:cs="Times New Roman"/>
          <w:sz w:val="24"/>
          <w:szCs w:val="24"/>
        </w:rPr>
      </w:pPr>
    </w:p>
    <w:p w:rsidR="00632C8F" w:rsidRPr="00584A9D" w:rsidRDefault="00534E54" w:rsidP="00A30BE0">
      <w:pPr>
        <w:spacing w:line="480" w:lineRule="auto"/>
        <w:jc w:val="center"/>
        <w:rPr>
          <w:rFonts w:ascii="Times New Roman" w:hAnsi="Times New Roman" w:cs="Times New Roman"/>
          <w:sz w:val="24"/>
          <w:szCs w:val="24"/>
        </w:rPr>
      </w:pPr>
      <w:r w:rsidRPr="00584A9D">
        <w:rPr>
          <w:rFonts w:ascii="Times New Roman" w:hAnsi="Times New Roman" w:cs="Times New Roman"/>
          <w:sz w:val="24"/>
          <w:szCs w:val="24"/>
        </w:rPr>
        <w:t>Name</w:t>
      </w:r>
    </w:p>
    <w:p w:rsidR="00632C8F" w:rsidRPr="00584A9D" w:rsidRDefault="00534E54" w:rsidP="00A30BE0">
      <w:pPr>
        <w:spacing w:line="480" w:lineRule="auto"/>
        <w:jc w:val="center"/>
        <w:rPr>
          <w:rFonts w:ascii="Times New Roman" w:hAnsi="Times New Roman" w:cs="Times New Roman"/>
          <w:sz w:val="24"/>
          <w:szCs w:val="24"/>
        </w:rPr>
      </w:pPr>
      <w:r w:rsidRPr="00584A9D">
        <w:rPr>
          <w:rFonts w:ascii="Times New Roman" w:hAnsi="Times New Roman" w:cs="Times New Roman"/>
          <w:sz w:val="24"/>
          <w:szCs w:val="24"/>
        </w:rPr>
        <w:t>Department, University</w:t>
      </w:r>
    </w:p>
    <w:p w:rsidR="00632C8F" w:rsidRPr="00584A9D" w:rsidRDefault="00534E54" w:rsidP="00A30BE0">
      <w:pPr>
        <w:spacing w:line="480" w:lineRule="auto"/>
        <w:jc w:val="center"/>
        <w:rPr>
          <w:rFonts w:ascii="Times New Roman" w:hAnsi="Times New Roman" w:cs="Times New Roman"/>
          <w:sz w:val="24"/>
          <w:szCs w:val="24"/>
        </w:rPr>
      </w:pPr>
      <w:r w:rsidRPr="00584A9D">
        <w:rPr>
          <w:rFonts w:ascii="Times New Roman" w:hAnsi="Times New Roman" w:cs="Times New Roman"/>
          <w:sz w:val="24"/>
          <w:szCs w:val="24"/>
        </w:rPr>
        <w:t>Course</w:t>
      </w:r>
    </w:p>
    <w:p w:rsidR="00632C8F" w:rsidRPr="00584A9D" w:rsidRDefault="00534E54" w:rsidP="00A30BE0">
      <w:pPr>
        <w:spacing w:line="480" w:lineRule="auto"/>
        <w:jc w:val="center"/>
        <w:rPr>
          <w:rFonts w:ascii="Times New Roman" w:hAnsi="Times New Roman" w:cs="Times New Roman"/>
          <w:sz w:val="24"/>
          <w:szCs w:val="24"/>
        </w:rPr>
      </w:pPr>
      <w:r w:rsidRPr="00584A9D">
        <w:rPr>
          <w:rFonts w:ascii="Times New Roman" w:hAnsi="Times New Roman" w:cs="Times New Roman"/>
          <w:sz w:val="24"/>
          <w:szCs w:val="24"/>
        </w:rPr>
        <w:t>Instructor’s Name</w:t>
      </w:r>
    </w:p>
    <w:p w:rsidR="00632C8F" w:rsidRPr="00584A9D" w:rsidRDefault="00534E54" w:rsidP="00A30BE0">
      <w:pPr>
        <w:spacing w:line="480" w:lineRule="auto"/>
        <w:jc w:val="center"/>
        <w:rPr>
          <w:rFonts w:ascii="Times New Roman" w:hAnsi="Times New Roman" w:cs="Times New Roman"/>
          <w:sz w:val="24"/>
          <w:szCs w:val="24"/>
        </w:rPr>
      </w:pPr>
      <w:r w:rsidRPr="00584A9D">
        <w:rPr>
          <w:rFonts w:ascii="Times New Roman" w:hAnsi="Times New Roman" w:cs="Times New Roman"/>
          <w:sz w:val="24"/>
          <w:szCs w:val="24"/>
        </w:rPr>
        <w:t>Date</w:t>
      </w:r>
    </w:p>
    <w:p w:rsidR="00632C8F" w:rsidRPr="00584A9D" w:rsidRDefault="00534E54" w:rsidP="00A30BE0">
      <w:pPr>
        <w:spacing w:line="480" w:lineRule="auto"/>
        <w:rPr>
          <w:rFonts w:ascii="Times New Roman" w:hAnsi="Times New Roman" w:cs="Times New Roman"/>
          <w:sz w:val="24"/>
          <w:szCs w:val="24"/>
        </w:rPr>
      </w:pPr>
      <w:r w:rsidRPr="00584A9D">
        <w:rPr>
          <w:rFonts w:ascii="Times New Roman" w:hAnsi="Times New Roman" w:cs="Times New Roman"/>
          <w:sz w:val="24"/>
          <w:szCs w:val="24"/>
        </w:rPr>
        <w:br w:type="page"/>
      </w:r>
    </w:p>
    <w:p w:rsidR="00632C8F" w:rsidRPr="00584A9D" w:rsidRDefault="00534E54" w:rsidP="00A30BE0">
      <w:pPr>
        <w:numPr>
          <w:ilvl w:val="0"/>
          <w:numId w:val="1"/>
        </w:numPr>
        <w:shd w:val="clear" w:color="auto" w:fill="FFFFFF"/>
        <w:spacing w:before="100" w:beforeAutospacing="1" w:after="100" w:afterAutospacing="1" w:line="480" w:lineRule="auto"/>
        <w:ind w:left="375"/>
        <w:jc w:val="center"/>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lastRenderedPageBreak/>
        <w:t>Explain your current understanding of effective assessment practices, including the difference between summative and formative assessment and the concepts of reliability, validity, and fairness.</w:t>
      </w:r>
    </w:p>
    <w:p w:rsidR="00A91E93" w:rsidRPr="00584A9D" w:rsidRDefault="00534E54" w:rsidP="00A30BE0">
      <w:pPr>
        <w:shd w:val="clear" w:color="auto" w:fill="FFFFFF"/>
        <w:spacing w:before="100" w:beforeAutospacing="1" w:after="100" w:afterAutospacing="1" w:line="480" w:lineRule="auto"/>
        <w:ind w:left="15" w:firstLine="705"/>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 xml:space="preserve">Effective assessment practices have been seen as a means of promoting extended </w:t>
      </w:r>
      <w:r w:rsidR="009824D7" w:rsidRPr="00584A9D">
        <w:rPr>
          <w:rFonts w:ascii="Times New Roman" w:eastAsia="Times New Roman" w:hAnsi="Times New Roman" w:cs="Times New Roman"/>
          <w:color w:val="000000"/>
          <w:sz w:val="24"/>
          <w:szCs w:val="24"/>
        </w:rPr>
        <w:t>running</w:t>
      </w:r>
      <w:r w:rsidRPr="00584A9D">
        <w:rPr>
          <w:rFonts w:ascii="Times New Roman" w:eastAsia="Times New Roman" w:hAnsi="Times New Roman" w:cs="Times New Roman"/>
          <w:color w:val="000000"/>
          <w:sz w:val="24"/>
          <w:szCs w:val="24"/>
        </w:rPr>
        <w:t xml:space="preserve"> learning in education.</w:t>
      </w:r>
      <w:r w:rsidR="00B2740E" w:rsidRPr="00584A9D">
        <w:rPr>
          <w:rFonts w:ascii="Times New Roman" w:eastAsia="Times New Roman" w:hAnsi="Times New Roman" w:cs="Times New Roman"/>
          <w:color w:val="000000"/>
          <w:sz w:val="24"/>
          <w:szCs w:val="24"/>
        </w:rPr>
        <w:t xml:space="preserve"> Mainly it is used in quizzes, games, and peer reflection. It focuses on giving feedback to students to improve their performance depending on the task issued. On the </w:t>
      </w:r>
      <w:r w:rsidR="00C54311" w:rsidRPr="00584A9D">
        <w:rPr>
          <w:rFonts w:ascii="Times New Roman" w:eastAsia="Times New Roman" w:hAnsi="Times New Roman" w:cs="Times New Roman"/>
          <w:color w:val="000000"/>
          <w:sz w:val="24"/>
          <w:szCs w:val="24"/>
        </w:rPr>
        <w:t>other</w:t>
      </w:r>
      <w:r w:rsidR="00B2740E" w:rsidRPr="00584A9D">
        <w:rPr>
          <w:rFonts w:ascii="Times New Roman" w:eastAsia="Times New Roman" w:hAnsi="Times New Roman" w:cs="Times New Roman"/>
          <w:color w:val="000000"/>
          <w:sz w:val="24"/>
          <w:szCs w:val="24"/>
        </w:rPr>
        <w:t xml:space="preserve"> hand, </w:t>
      </w:r>
      <w:r w:rsidR="00C54311" w:rsidRPr="00584A9D">
        <w:rPr>
          <w:rFonts w:ascii="Times New Roman" w:eastAsia="Times New Roman" w:hAnsi="Times New Roman" w:cs="Times New Roman"/>
          <w:color w:val="000000"/>
          <w:sz w:val="24"/>
          <w:szCs w:val="24"/>
        </w:rPr>
        <w:t>summative</w:t>
      </w:r>
      <w:r w:rsidR="00B2740E" w:rsidRPr="00584A9D">
        <w:rPr>
          <w:rFonts w:ascii="Times New Roman" w:eastAsia="Times New Roman" w:hAnsi="Times New Roman" w:cs="Times New Roman"/>
          <w:color w:val="000000"/>
          <w:sz w:val="24"/>
          <w:szCs w:val="24"/>
        </w:rPr>
        <w:t xml:space="preserve"> assessment determines the performance of the learners once they have finished the course (</w:t>
      </w:r>
      <w:r w:rsidR="00C54311" w:rsidRPr="00584A9D">
        <w:rPr>
          <w:rFonts w:ascii="Times New Roman" w:eastAsia="Times New Roman" w:hAnsi="Times New Roman" w:cs="Times New Roman"/>
          <w:color w:val="000000"/>
          <w:sz w:val="24"/>
          <w:szCs w:val="24"/>
        </w:rPr>
        <w:t>Patronis, 2017</w:t>
      </w:r>
      <w:r w:rsidR="00B2740E" w:rsidRPr="00584A9D">
        <w:rPr>
          <w:rFonts w:ascii="Times New Roman" w:eastAsia="Times New Roman" w:hAnsi="Times New Roman" w:cs="Times New Roman"/>
          <w:color w:val="000000"/>
          <w:sz w:val="24"/>
          <w:szCs w:val="24"/>
        </w:rPr>
        <w:t>).</w:t>
      </w:r>
      <w:r w:rsidR="00C54311" w:rsidRPr="00584A9D">
        <w:rPr>
          <w:rFonts w:ascii="Times New Roman" w:eastAsia="Times New Roman" w:hAnsi="Times New Roman" w:cs="Times New Roman"/>
          <w:color w:val="000000"/>
          <w:sz w:val="24"/>
          <w:szCs w:val="24"/>
        </w:rPr>
        <w:t xml:space="preserve"> Both formative and summative evaluation provides accreditation of grades through examinations, ensuring fairness and promoting validity in the learning process. The provision of feedback in formative assessment makes the practice reliable. </w:t>
      </w:r>
    </w:p>
    <w:p w:rsidR="00C54311" w:rsidRPr="00584A9D" w:rsidRDefault="00534E54" w:rsidP="00A30BE0">
      <w:pPr>
        <w:numPr>
          <w:ilvl w:val="0"/>
          <w:numId w:val="1"/>
        </w:numPr>
        <w:shd w:val="clear" w:color="auto" w:fill="FFFFFF"/>
        <w:spacing w:before="100" w:beforeAutospacing="1" w:after="100" w:afterAutospacing="1" w:line="480" w:lineRule="auto"/>
        <w:ind w:left="375"/>
        <w:jc w:val="center"/>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t>Write about your belief in the worth of large-scale standardized tests and distinguish between norm-referenced and criterion-referenced varieties. How would you compare them with performance assessments (PBA or PBL) and formal observations?</w:t>
      </w:r>
    </w:p>
    <w:p w:rsidR="00895646" w:rsidRPr="00584A9D" w:rsidRDefault="00534E54" w:rsidP="00A30BE0">
      <w:pPr>
        <w:shd w:val="clear" w:color="auto" w:fill="FFFFFF"/>
        <w:spacing w:before="100" w:beforeAutospacing="1" w:after="100" w:afterAutospacing="1" w:line="480" w:lineRule="auto"/>
        <w:ind w:left="360" w:firstLine="36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 xml:space="preserve">I believe that large sale standardized tests are essential since they help teachers understand the strengths and </w:t>
      </w:r>
      <w:r w:rsidR="00877788" w:rsidRPr="00584A9D">
        <w:rPr>
          <w:rFonts w:ascii="Times New Roman" w:eastAsia="Times New Roman" w:hAnsi="Times New Roman" w:cs="Times New Roman"/>
          <w:color w:val="000000"/>
          <w:sz w:val="24"/>
          <w:szCs w:val="24"/>
        </w:rPr>
        <w:t>weaknesses</w:t>
      </w:r>
      <w:r w:rsidRPr="00584A9D">
        <w:rPr>
          <w:rFonts w:ascii="Times New Roman" w:eastAsia="Times New Roman" w:hAnsi="Times New Roman" w:cs="Times New Roman"/>
          <w:color w:val="000000"/>
          <w:sz w:val="24"/>
          <w:szCs w:val="24"/>
        </w:rPr>
        <w:t xml:space="preserve"> of </w:t>
      </w:r>
      <w:r w:rsidR="00877788" w:rsidRPr="00584A9D">
        <w:rPr>
          <w:rFonts w:ascii="Times New Roman" w:eastAsia="Times New Roman" w:hAnsi="Times New Roman" w:cs="Times New Roman"/>
          <w:color w:val="000000"/>
          <w:sz w:val="24"/>
          <w:szCs w:val="24"/>
        </w:rPr>
        <w:t>students</w:t>
      </w:r>
      <w:r w:rsidRPr="00584A9D">
        <w:rPr>
          <w:rFonts w:ascii="Times New Roman" w:eastAsia="Times New Roman" w:hAnsi="Times New Roman" w:cs="Times New Roman"/>
          <w:color w:val="000000"/>
          <w:sz w:val="24"/>
          <w:szCs w:val="24"/>
        </w:rPr>
        <w:t xml:space="preserve"> once they are assessed through quizzes. Norm-referenced criteria are used when one wants to compare a person's performance with that of other individuals in the group. The group is called the norm group. The performance of the chosen group is the criterion for deciding on the measurement outcome of the student</w:t>
      </w:r>
      <w:r w:rsidR="002F3CBA" w:rsidRPr="00584A9D">
        <w:rPr>
          <w:rFonts w:ascii="Times New Roman" w:hAnsi="Times New Roman" w:cs="Times New Roman"/>
          <w:color w:val="222222"/>
          <w:sz w:val="24"/>
          <w:szCs w:val="24"/>
          <w:shd w:val="clear" w:color="auto" w:fill="FFFFFF"/>
        </w:rPr>
        <w:t xml:space="preserve"> (White, </w:t>
      </w:r>
      <w:r w:rsidR="002F3CBA" w:rsidRPr="00584A9D">
        <w:rPr>
          <w:rFonts w:ascii="Times New Roman" w:hAnsi="Times New Roman" w:cs="Times New Roman"/>
          <w:color w:val="222222"/>
          <w:sz w:val="24"/>
          <w:szCs w:val="24"/>
          <w:shd w:val="clear" w:color="auto" w:fill="FFFFFF"/>
        </w:rPr>
        <w:t>2009).</w:t>
      </w:r>
      <w:r w:rsidRPr="00584A9D">
        <w:rPr>
          <w:rFonts w:ascii="Times New Roman" w:eastAsia="Times New Roman" w:hAnsi="Times New Roman" w:cs="Times New Roman"/>
          <w:color w:val="000000"/>
          <w:sz w:val="24"/>
          <w:szCs w:val="24"/>
        </w:rPr>
        <w:t xml:space="preserve"> On the other hand, criterion-referenced criteria, one method for developing the criterion, is to understand a cut performance through the standard arranging criteria depending on the subject matter expert decision making (</w:t>
      </w:r>
      <w:r w:rsidR="00DD077B" w:rsidRPr="00584A9D">
        <w:rPr>
          <w:rFonts w:ascii="Times New Roman" w:hAnsi="Times New Roman" w:cs="Times New Roman"/>
          <w:sz w:val="24"/>
          <w:szCs w:val="24"/>
        </w:rPr>
        <w:t>Cuhadar et al., 2021</w:t>
      </w:r>
      <w:r w:rsidRPr="00584A9D">
        <w:rPr>
          <w:rFonts w:ascii="Times New Roman" w:eastAsia="Times New Roman" w:hAnsi="Times New Roman" w:cs="Times New Roman"/>
          <w:color w:val="000000"/>
          <w:sz w:val="24"/>
          <w:szCs w:val="24"/>
        </w:rPr>
        <w:t>)</w:t>
      </w:r>
      <w:r w:rsidR="00DD077B" w:rsidRPr="00584A9D">
        <w:rPr>
          <w:rFonts w:ascii="Times New Roman" w:eastAsia="Times New Roman" w:hAnsi="Times New Roman" w:cs="Times New Roman"/>
          <w:color w:val="000000"/>
          <w:sz w:val="24"/>
          <w:szCs w:val="24"/>
        </w:rPr>
        <w:t xml:space="preserve">. </w:t>
      </w:r>
      <w:r w:rsidR="009D3381" w:rsidRPr="00584A9D">
        <w:rPr>
          <w:rFonts w:ascii="Times New Roman" w:eastAsia="Times New Roman" w:hAnsi="Times New Roman" w:cs="Times New Roman"/>
          <w:color w:val="000000"/>
          <w:sz w:val="24"/>
          <w:szCs w:val="24"/>
        </w:rPr>
        <w:t xml:space="preserve"> In providing </w:t>
      </w:r>
      <w:r w:rsidR="009D3381" w:rsidRPr="00584A9D">
        <w:rPr>
          <w:rFonts w:ascii="Times New Roman" w:eastAsia="Times New Roman" w:hAnsi="Times New Roman" w:cs="Times New Roman"/>
          <w:color w:val="000000"/>
          <w:sz w:val="24"/>
          <w:szCs w:val="24"/>
        </w:rPr>
        <w:lastRenderedPageBreak/>
        <w:t xml:space="preserve">assessment, I would prefer norm-referenced and criterion-referenced </w:t>
      </w:r>
      <w:r w:rsidR="007F54A8" w:rsidRPr="00584A9D">
        <w:rPr>
          <w:rFonts w:ascii="Times New Roman" w:eastAsia="Times New Roman" w:hAnsi="Times New Roman" w:cs="Times New Roman"/>
          <w:color w:val="000000"/>
          <w:sz w:val="24"/>
          <w:szCs w:val="24"/>
        </w:rPr>
        <w:t>varieties</w:t>
      </w:r>
      <w:r w:rsidR="009D3381" w:rsidRPr="00584A9D">
        <w:rPr>
          <w:rFonts w:ascii="Times New Roman" w:eastAsia="Times New Roman" w:hAnsi="Times New Roman" w:cs="Times New Roman"/>
          <w:color w:val="000000"/>
          <w:sz w:val="24"/>
          <w:szCs w:val="24"/>
        </w:rPr>
        <w:t xml:space="preserve"> to performance assessment and formal observation </w:t>
      </w:r>
      <w:r w:rsidR="007F54A8" w:rsidRPr="00584A9D">
        <w:rPr>
          <w:rFonts w:ascii="Times New Roman" w:eastAsia="Times New Roman" w:hAnsi="Times New Roman" w:cs="Times New Roman"/>
          <w:color w:val="000000"/>
          <w:sz w:val="24"/>
          <w:szCs w:val="24"/>
        </w:rPr>
        <w:t xml:space="preserve">since they tend to focus more on students’ performance. </w:t>
      </w:r>
    </w:p>
    <w:p w:rsidR="0030555F" w:rsidRPr="00584A9D" w:rsidRDefault="00534E54" w:rsidP="00A30BE0">
      <w:pPr>
        <w:pStyle w:val="ListParagraph"/>
        <w:numPr>
          <w:ilvl w:val="0"/>
          <w:numId w:val="1"/>
        </w:numPr>
        <w:shd w:val="clear" w:color="auto" w:fill="FFFFFF"/>
        <w:spacing w:before="100" w:beforeAutospacing="1" w:after="100" w:afterAutospacing="1" w:line="480" w:lineRule="auto"/>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t>Explain your understanding of appropriate and inappropriate test preparation and your understanding of the practice of "teaching to the test," as well as ways to make it engaging and reduce test anxiety.</w:t>
      </w:r>
    </w:p>
    <w:p w:rsidR="0030555F" w:rsidRPr="00584A9D" w:rsidRDefault="00534E54" w:rsidP="00A30BE0">
      <w:pPr>
        <w:shd w:val="clear" w:color="auto" w:fill="FFFFFF"/>
        <w:spacing w:before="100" w:beforeAutospacing="1" w:after="100" w:afterAutospacing="1" w:line="480" w:lineRule="auto"/>
        <w:ind w:left="360" w:firstLine="36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 xml:space="preserve">Appropriate test preparation involves </w:t>
      </w:r>
      <w:r w:rsidR="00877788" w:rsidRPr="00584A9D">
        <w:rPr>
          <w:rFonts w:ascii="Times New Roman" w:eastAsia="Times New Roman" w:hAnsi="Times New Roman" w:cs="Times New Roman"/>
          <w:color w:val="000000"/>
          <w:sz w:val="24"/>
          <w:szCs w:val="24"/>
        </w:rPr>
        <w:t>incorporating</w:t>
      </w:r>
      <w:r w:rsidRPr="00584A9D">
        <w:rPr>
          <w:rFonts w:ascii="Times New Roman" w:eastAsia="Times New Roman" w:hAnsi="Times New Roman" w:cs="Times New Roman"/>
          <w:color w:val="000000"/>
          <w:sz w:val="24"/>
          <w:szCs w:val="24"/>
        </w:rPr>
        <w:t xml:space="preserve"> inside and outside learning activities that aid learners be ready for </w:t>
      </w:r>
      <w:r w:rsidR="00877788" w:rsidRPr="00584A9D">
        <w:rPr>
          <w:rFonts w:ascii="Times New Roman" w:eastAsia="Times New Roman" w:hAnsi="Times New Roman" w:cs="Times New Roman"/>
          <w:color w:val="000000"/>
          <w:sz w:val="24"/>
          <w:szCs w:val="24"/>
        </w:rPr>
        <w:t>examinations</w:t>
      </w:r>
      <w:r w:rsidRPr="00584A9D">
        <w:rPr>
          <w:rFonts w:ascii="Times New Roman" w:eastAsia="Times New Roman" w:hAnsi="Times New Roman" w:cs="Times New Roman"/>
          <w:color w:val="000000"/>
          <w:sz w:val="24"/>
          <w:szCs w:val="24"/>
        </w:rPr>
        <w:t xml:space="preserve">. The activities include </w:t>
      </w:r>
      <w:r w:rsidR="00877788" w:rsidRPr="00584A9D">
        <w:rPr>
          <w:rFonts w:ascii="Times New Roman" w:eastAsia="Times New Roman" w:hAnsi="Times New Roman" w:cs="Times New Roman"/>
          <w:color w:val="000000"/>
          <w:sz w:val="24"/>
          <w:szCs w:val="24"/>
        </w:rPr>
        <w:t>acquainting</w:t>
      </w:r>
      <w:r w:rsidRPr="00584A9D">
        <w:rPr>
          <w:rFonts w:ascii="Times New Roman" w:eastAsia="Times New Roman" w:hAnsi="Times New Roman" w:cs="Times New Roman"/>
          <w:color w:val="000000"/>
          <w:sz w:val="24"/>
          <w:szCs w:val="24"/>
        </w:rPr>
        <w:t xml:space="preserve"> students with the examination format, familiarizing them with instructions found on the </w:t>
      </w:r>
      <w:r w:rsidR="00877788" w:rsidRPr="00584A9D">
        <w:rPr>
          <w:rFonts w:ascii="Times New Roman" w:eastAsia="Times New Roman" w:hAnsi="Times New Roman" w:cs="Times New Roman"/>
          <w:color w:val="000000"/>
          <w:sz w:val="24"/>
          <w:szCs w:val="24"/>
        </w:rPr>
        <w:t>examination</w:t>
      </w:r>
      <w:r w:rsidRPr="00584A9D">
        <w:rPr>
          <w:rFonts w:ascii="Times New Roman" w:eastAsia="Times New Roman" w:hAnsi="Times New Roman" w:cs="Times New Roman"/>
          <w:color w:val="000000"/>
          <w:sz w:val="24"/>
          <w:szCs w:val="24"/>
        </w:rPr>
        <w:t>, and giving training on managing time while handling examinations (</w:t>
      </w:r>
      <w:r w:rsidR="00877788" w:rsidRPr="00584A9D">
        <w:rPr>
          <w:rFonts w:ascii="Times New Roman" w:eastAsia="Times New Roman" w:hAnsi="Times New Roman" w:cs="Times New Roman"/>
          <w:color w:val="000000"/>
          <w:sz w:val="24"/>
          <w:szCs w:val="24"/>
        </w:rPr>
        <w:t>Gebril, 2018</w:t>
      </w:r>
      <w:r w:rsidRPr="00584A9D">
        <w:rPr>
          <w:rFonts w:ascii="Times New Roman" w:eastAsia="Times New Roman" w:hAnsi="Times New Roman" w:cs="Times New Roman"/>
          <w:color w:val="000000"/>
          <w:sz w:val="24"/>
          <w:szCs w:val="24"/>
        </w:rPr>
        <w:t xml:space="preserve">). On the other hand, inappropriate test preparation </w:t>
      </w:r>
      <w:r w:rsidR="00877788" w:rsidRPr="00584A9D">
        <w:rPr>
          <w:rFonts w:ascii="Times New Roman" w:eastAsia="Times New Roman" w:hAnsi="Times New Roman" w:cs="Times New Roman"/>
          <w:color w:val="000000"/>
          <w:sz w:val="24"/>
          <w:szCs w:val="24"/>
        </w:rPr>
        <w:t>involves</w:t>
      </w:r>
      <w:r w:rsidR="00BC0917" w:rsidRPr="00584A9D">
        <w:rPr>
          <w:rFonts w:ascii="Times New Roman" w:eastAsia="Times New Roman" w:hAnsi="Times New Roman" w:cs="Times New Roman"/>
          <w:color w:val="000000"/>
          <w:sz w:val="24"/>
          <w:szCs w:val="24"/>
        </w:rPr>
        <w:t xml:space="preserve"> teachers putting pressure on their students to achieve high scores in examinations. Other practices include allotting time for students to ask questions and zero student-student engagement in class-related work</w:t>
      </w:r>
      <w:r w:rsidR="00974D5C" w:rsidRPr="00584A9D">
        <w:rPr>
          <w:rFonts w:ascii="Times New Roman" w:eastAsia="Times New Roman" w:hAnsi="Times New Roman" w:cs="Times New Roman"/>
          <w:color w:val="000000"/>
          <w:sz w:val="24"/>
          <w:szCs w:val="24"/>
        </w:rPr>
        <w:t xml:space="preserve"> </w:t>
      </w:r>
      <w:r w:rsidR="00974D5C" w:rsidRPr="00584A9D">
        <w:rPr>
          <w:rFonts w:ascii="Times New Roman" w:eastAsia="Times New Roman" w:hAnsi="Times New Roman" w:cs="Times New Roman"/>
          <w:sz w:val="24"/>
          <w:szCs w:val="24"/>
        </w:rPr>
        <w:t>(</w:t>
      </w:r>
      <w:proofErr w:type="spellStart"/>
      <w:r w:rsidR="00974D5C" w:rsidRPr="00584A9D">
        <w:rPr>
          <w:rFonts w:ascii="Times New Roman" w:eastAsia="Times New Roman" w:hAnsi="Times New Roman" w:cs="Times New Roman"/>
          <w:sz w:val="24"/>
          <w:szCs w:val="24"/>
        </w:rPr>
        <w:t>Popham</w:t>
      </w:r>
      <w:proofErr w:type="spellEnd"/>
      <w:r w:rsidR="00974D5C" w:rsidRPr="00584A9D">
        <w:rPr>
          <w:rFonts w:ascii="Times New Roman" w:eastAsia="Times New Roman" w:hAnsi="Times New Roman" w:cs="Times New Roman"/>
          <w:sz w:val="24"/>
          <w:szCs w:val="24"/>
        </w:rPr>
        <w:t xml:space="preserve">, </w:t>
      </w:r>
      <w:r w:rsidR="00974D5C" w:rsidRPr="00974D5C">
        <w:rPr>
          <w:rFonts w:ascii="Times New Roman" w:eastAsia="Times New Roman" w:hAnsi="Times New Roman" w:cs="Times New Roman"/>
          <w:sz w:val="24"/>
          <w:szCs w:val="24"/>
        </w:rPr>
        <w:t>2017)</w:t>
      </w:r>
      <w:r w:rsidR="00BC0917" w:rsidRPr="00584A9D">
        <w:rPr>
          <w:rFonts w:ascii="Times New Roman" w:eastAsia="Times New Roman" w:hAnsi="Times New Roman" w:cs="Times New Roman"/>
          <w:color w:val="000000"/>
          <w:sz w:val="24"/>
          <w:szCs w:val="24"/>
        </w:rPr>
        <w:t xml:space="preserve">. </w:t>
      </w:r>
      <w:r w:rsidR="00877788" w:rsidRPr="00584A9D">
        <w:rPr>
          <w:rFonts w:ascii="Times New Roman" w:eastAsia="Times New Roman" w:hAnsi="Times New Roman" w:cs="Times New Roman"/>
          <w:color w:val="000000"/>
          <w:sz w:val="24"/>
          <w:szCs w:val="24"/>
        </w:rPr>
        <w:t>Narrowing</w:t>
      </w:r>
      <w:r w:rsidR="00BC0917" w:rsidRPr="00584A9D">
        <w:rPr>
          <w:rFonts w:ascii="Times New Roman" w:eastAsia="Times New Roman" w:hAnsi="Times New Roman" w:cs="Times New Roman"/>
          <w:color w:val="000000"/>
          <w:sz w:val="24"/>
          <w:szCs w:val="24"/>
        </w:rPr>
        <w:t xml:space="preserve"> the curriculum to focus on tested areas, for instance, grammar and leaving behind speaking since it was not part of the test, is another practice of </w:t>
      </w:r>
      <w:r w:rsidR="00877788" w:rsidRPr="00584A9D">
        <w:rPr>
          <w:rFonts w:ascii="Times New Roman" w:eastAsia="Times New Roman" w:hAnsi="Times New Roman" w:cs="Times New Roman"/>
          <w:color w:val="000000"/>
          <w:sz w:val="24"/>
          <w:szCs w:val="24"/>
        </w:rPr>
        <w:t>inappropriate</w:t>
      </w:r>
      <w:r w:rsidR="00BC0917" w:rsidRPr="00584A9D">
        <w:rPr>
          <w:rFonts w:ascii="Times New Roman" w:eastAsia="Times New Roman" w:hAnsi="Times New Roman" w:cs="Times New Roman"/>
          <w:color w:val="000000"/>
          <w:sz w:val="24"/>
          <w:szCs w:val="24"/>
        </w:rPr>
        <w:t xml:space="preserve"> test preparation (</w:t>
      </w:r>
      <w:r w:rsidR="00877788" w:rsidRPr="00584A9D">
        <w:rPr>
          <w:rFonts w:ascii="Times New Roman" w:eastAsia="Times New Roman" w:hAnsi="Times New Roman" w:cs="Times New Roman"/>
          <w:color w:val="000000"/>
          <w:sz w:val="24"/>
          <w:szCs w:val="24"/>
        </w:rPr>
        <w:t>Gebril, 2018</w:t>
      </w:r>
      <w:r w:rsidR="00BC0917" w:rsidRPr="00584A9D">
        <w:rPr>
          <w:rFonts w:ascii="Times New Roman" w:eastAsia="Times New Roman" w:hAnsi="Times New Roman" w:cs="Times New Roman"/>
          <w:color w:val="000000"/>
          <w:sz w:val="24"/>
          <w:szCs w:val="24"/>
        </w:rPr>
        <w:t xml:space="preserve">). </w:t>
      </w:r>
    </w:p>
    <w:p w:rsidR="00877788" w:rsidRPr="00584A9D" w:rsidRDefault="00534E54" w:rsidP="00A30BE0">
      <w:pPr>
        <w:shd w:val="clear" w:color="auto" w:fill="FFFFFF"/>
        <w:spacing w:before="100" w:beforeAutospacing="1" w:after="100" w:afterAutospacing="1" w:line="480" w:lineRule="auto"/>
        <w:ind w:firstLine="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 xml:space="preserve">Teaching to test refers to activities that rarely </w:t>
      </w:r>
      <w:r w:rsidR="0030555F" w:rsidRPr="00584A9D">
        <w:rPr>
          <w:rFonts w:ascii="Times New Roman" w:eastAsia="Times New Roman" w:hAnsi="Times New Roman" w:cs="Times New Roman"/>
          <w:color w:val="000000"/>
          <w:sz w:val="24"/>
          <w:szCs w:val="24"/>
        </w:rPr>
        <w:t>emphasize the examination content and leave behind actual learning in language classes. The activities do not embrace learning-oriented practices but emphasize training learners on questions found in an examination (</w:t>
      </w:r>
      <w:r w:rsidRPr="00584A9D">
        <w:rPr>
          <w:rFonts w:ascii="Times New Roman" w:eastAsia="Times New Roman" w:hAnsi="Times New Roman" w:cs="Times New Roman"/>
          <w:color w:val="000000"/>
          <w:sz w:val="24"/>
          <w:szCs w:val="24"/>
        </w:rPr>
        <w:t>Gebril, 2018</w:t>
      </w:r>
      <w:r w:rsidR="0030555F" w:rsidRPr="00584A9D">
        <w:rPr>
          <w:rFonts w:ascii="Times New Roman" w:eastAsia="Times New Roman" w:hAnsi="Times New Roman" w:cs="Times New Roman"/>
          <w:color w:val="000000"/>
          <w:sz w:val="24"/>
          <w:szCs w:val="24"/>
        </w:rPr>
        <w:t xml:space="preserve">). Familiarizing students with instructions found in </w:t>
      </w:r>
      <w:r w:rsidRPr="00584A9D">
        <w:rPr>
          <w:rFonts w:ascii="Times New Roman" w:eastAsia="Times New Roman" w:hAnsi="Times New Roman" w:cs="Times New Roman"/>
          <w:color w:val="000000"/>
          <w:sz w:val="24"/>
          <w:szCs w:val="24"/>
        </w:rPr>
        <w:t>examinations</w:t>
      </w:r>
      <w:r w:rsidR="0030555F" w:rsidRPr="00584A9D">
        <w:rPr>
          <w:rFonts w:ascii="Times New Roman" w:eastAsia="Times New Roman" w:hAnsi="Times New Roman" w:cs="Times New Roman"/>
          <w:color w:val="000000"/>
          <w:sz w:val="24"/>
          <w:szCs w:val="24"/>
        </w:rPr>
        <w:t xml:space="preserve"> and training them on time </w:t>
      </w:r>
      <w:r w:rsidRPr="00584A9D">
        <w:rPr>
          <w:rFonts w:ascii="Times New Roman" w:eastAsia="Times New Roman" w:hAnsi="Times New Roman" w:cs="Times New Roman"/>
          <w:color w:val="000000"/>
          <w:sz w:val="24"/>
          <w:szCs w:val="24"/>
        </w:rPr>
        <w:t>management</w:t>
      </w:r>
      <w:r w:rsidR="0030555F" w:rsidRPr="00584A9D">
        <w:rPr>
          <w:rFonts w:ascii="Times New Roman" w:eastAsia="Times New Roman" w:hAnsi="Times New Roman" w:cs="Times New Roman"/>
          <w:color w:val="000000"/>
          <w:sz w:val="24"/>
          <w:szCs w:val="24"/>
        </w:rPr>
        <w:t xml:space="preserve"> when taking a test are effective ways of engaging students and r</w:t>
      </w:r>
      <w:r w:rsidRPr="00584A9D">
        <w:rPr>
          <w:rFonts w:ascii="Times New Roman" w:eastAsia="Times New Roman" w:hAnsi="Times New Roman" w:cs="Times New Roman"/>
          <w:color w:val="000000"/>
          <w:sz w:val="24"/>
          <w:szCs w:val="24"/>
        </w:rPr>
        <w:t xml:space="preserve">educing test anxiety and tension. </w:t>
      </w:r>
    </w:p>
    <w:p w:rsidR="00877788" w:rsidRPr="00584A9D" w:rsidRDefault="00534E54" w:rsidP="00A30BE0">
      <w:pPr>
        <w:numPr>
          <w:ilvl w:val="0"/>
          <w:numId w:val="4"/>
        </w:numPr>
        <w:shd w:val="clear" w:color="auto" w:fill="FFFFFF"/>
        <w:spacing w:before="100" w:beforeAutospacing="1" w:after="100" w:afterAutospacing="1" w:line="480" w:lineRule="auto"/>
        <w:ind w:left="375"/>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lastRenderedPageBreak/>
        <w:t>In a few sentences, give your understanding of the Response to Intervention progress-monitoring process and how it informs student tier placement.</w:t>
      </w:r>
    </w:p>
    <w:p w:rsidR="00990143" w:rsidRPr="00584A9D" w:rsidRDefault="00534E54" w:rsidP="00A30BE0">
      <w:pPr>
        <w:shd w:val="clear" w:color="auto" w:fill="FFFFFF"/>
        <w:spacing w:before="100" w:beforeAutospacing="1" w:after="100" w:afterAutospacing="1" w:line="480" w:lineRule="auto"/>
        <w:ind w:left="15" w:firstLine="705"/>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Response to intervention was mainly developed to identify students with learning challenges. On the other hand, it is considered to be a preventive measure. The response to intervention progress-monitoring process became popular after formulating the individual with disabilities education improvement Act in 2004. The monitoring progress was mainly developed to aid students with learning challenges in getting a certain degree of reading proficiency (</w:t>
      </w:r>
      <w:r w:rsidR="009D3381" w:rsidRPr="00584A9D">
        <w:rPr>
          <w:rFonts w:ascii="Times New Roman" w:eastAsia="Times New Roman" w:hAnsi="Times New Roman" w:cs="Times New Roman"/>
          <w:color w:val="000000"/>
          <w:sz w:val="24"/>
          <w:szCs w:val="24"/>
        </w:rPr>
        <w:t>Wisdom, 2021</w:t>
      </w:r>
      <w:r w:rsidRPr="00584A9D">
        <w:rPr>
          <w:rFonts w:ascii="Times New Roman" w:eastAsia="Times New Roman" w:hAnsi="Times New Roman" w:cs="Times New Roman"/>
          <w:color w:val="000000"/>
          <w:sz w:val="24"/>
          <w:szCs w:val="24"/>
        </w:rPr>
        <w:t>)</w:t>
      </w:r>
      <w:r w:rsidR="004758DB" w:rsidRPr="00584A9D">
        <w:rPr>
          <w:rFonts w:ascii="Times New Roman" w:eastAsia="Times New Roman" w:hAnsi="Times New Roman" w:cs="Times New Roman"/>
          <w:color w:val="000000"/>
          <w:sz w:val="24"/>
          <w:szCs w:val="24"/>
        </w:rPr>
        <w:t xml:space="preserve">. The monitoring process informs student tier placement by providing the earliest intervention so that they are not left behind with their peer learners in reading proficiency. Teachers are supposed to have assessment data frequently and increases in regularity according to the tier of learners. </w:t>
      </w:r>
    </w:p>
    <w:p w:rsidR="001165AD" w:rsidRPr="00584A9D" w:rsidRDefault="00534E54" w:rsidP="00A30BE0">
      <w:pPr>
        <w:shd w:val="clear" w:color="auto" w:fill="FFFFFF"/>
        <w:spacing w:before="100" w:beforeAutospacing="1" w:after="100" w:afterAutospacing="1" w:line="480" w:lineRule="auto"/>
        <w:ind w:left="15" w:firstLine="705"/>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Studies</w:t>
      </w:r>
      <w:r w:rsidR="004758DB" w:rsidRPr="00584A9D">
        <w:rPr>
          <w:rFonts w:ascii="Times New Roman" w:eastAsia="Times New Roman" w:hAnsi="Times New Roman" w:cs="Times New Roman"/>
          <w:color w:val="000000"/>
          <w:sz w:val="24"/>
          <w:szCs w:val="24"/>
        </w:rPr>
        <w:t xml:space="preserve"> show that early intervention helps teachers identify and prevent reading challenges. </w:t>
      </w:r>
      <w:r w:rsidRPr="00584A9D">
        <w:rPr>
          <w:rFonts w:ascii="Times New Roman" w:eastAsia="Times New Roman" w:hAnsi="Times New Roman" w:cs="Times New Roman"/>
          <w:color w:val="000000"/>
          <w:sz w:val="24"/>
          <w:szCs w:val="24"/>
        </w:rPr>
        <w:t xml:space="preserve"> Teachers must show commitment to the professional establishment and progress monitoring for the response to intervention to be effective</w:t>
      </w:r>
      <w:r w:rsidR="00974D5C" w:rsidRPr="00584A9D">
        <w:rPr>
          <w:rFonts w:ascii="Times New Roman" w:eastAsia="Times New Roman" w:hAnsi="Times New Roman" w:cs="Times New Roman"/>
          <w:sz w:val="24"/>
          <w:szCs w:val="24"/>
        </w:rPr>
        <w:t xml:space="preserve"> (</w:t>
      </w:r>
      <w:proofErr w:type="spellStart"/>
      <w:r w:rsidR="00974D5C" w:rsidRPr="00584A9D">
        <w:rPr>
          <w:rFonts w:ascii="Times New Roman" w:eastAsia="Times New Roman" w:hAnsi="Times New Roman" w:cs="Times New Roman"/>
          <w:sz w:val="24"/>
          <w:szCs w:val="24"/>
        </w:rPr>
        <w:t>Popham</w:t>
      </w:r>
      <w:proofErr w:type="spellEnd"/>
      <w:r w:rsidR="00974D5C" w:rsidRPr="00584A9D">
        <w:rPr>
          <w:rFonts w:ascii="Times New Roman" w:eastAsia="Times New Roman" w:hAnsi="Times New Roman" w:cs="Times New Roman"/>
          <w:sz w:val="24"/>
          <w:szCs w:val="24"/>
        </w:rPr>
        <w:t xml:space="preserve">, </w:t>
      </w:r>
      <w:r w:rsidR="00974D5C" w:rsidRPr="00974D5C">
        <w:rPr>
          <w:rFonts w:ascii="Times New Roman" w:eastAsia="Times New Roman" w:hAnsi="Times New Roman" w:cs="Times New Roman"/>
          <w:sz w:val="24"/>
          <w:szCs w:val="24"/>
        </w:rPr>
        <w:t>2017)</w:t>
      </w:r>
      <w:r w:rsidRPr="00584A9D">
        <w:rPr>
          <w:rFonts w:ascii="Times New Roman" w:eastAsia="Times New Roman" w:hAnsi="Times New Roman" w:cs="Times New Roman"/>
          <w:color w:val="000000"/>
          <w:sz w:val="24"/>
          <w:szCs w:val="24"/>
        </w:rPr>
        <w:t>. Such minimizes incidences where learners tend to drop out of school. Studies show that learning institutions that want to show gains for learners with reading challenges should depend on data to know and establish successful interventions (Wisdom, 2021).</w:t>
      </w:r>
    </w:p>
    <w:p w:rsidR="001165AD" w:rsidRPr="00584A9D" w:rsidRDefault="00534E54" w:rsidP="00A30BE0">
      <w:pPr>
        <w:pStyle w:val="ListParagraph"/>
        <w:numPr>
          <w:ilvl w:val="0"/>
          <w:numId w:val="4"/>
        </w:numPr>
        <w:shd w:val="clear" w:color="auto" w:fill="FFFFFF"/>
        <w:spacing w:before="100" w:beforeAutospacing="1" w:after="100" w:afterAutospacing="1" w:line="480" w:lineRule="auto"/>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t>Describe your beliefs in fair grading practices, including giving extra credit, allowing do-overs, assigning zeros for cheating or work not handed in, and the concept of providing exemplars, drafts, feedback, and student-friendly rubrics.</w:t>
      </w:r>
    </w:p>
    <w:p w:rsidR="0032692F" w:rsidRPr="00584A9D" w:rsidRDefault="00534E54" w:rsidP="00A30BE0">
      <w:pPr>
        <w:shd w:val="clear" w:color="auto" w:fill="FFFFFF"/>
        <w:spacing w:before="100" w:beforeAutospacing="1" w:after="100" w:afterAutospacing="1" w:line="480" w:lineRule="auto"/>
        <w:ind w:left="15" w:firstLine="705"/>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lastRenderedPageBreak/>
        <w:t>In fair grading practices, I believe that giving extra credit should be eliminated. Extra credit was mainly used to help struggling learners raise their grades in finishing additional tasks. It will be fair if such learners can work hard towards manifesting capability in specific school outcomes (</w:t>
      </w:r>
      <w:r w:rsidR="00990143" w:rsidRPr="00584A9D">
        <w:rPr>
          <w:rFonts w:ascii="Times New Roman" w:eastAsia="Times New Roman" w:hAnsi="Times New Roman" w:cs="Times New Roman"/>
          <w:color w:val="000000"/>
          <w:sz w:val="24"/>
          <w:szCs w:val="24"/>
        </w:rPr>
        <w:t>Berns et al., 2020</w:t>
      </w:r>
      <w:r w:rsidRPr="00584A9D">
        <w:rPr>
          <w:rFonts w:ascii="Times New Roman" w:eastAsia="Times New Roman" w:hAnsi="Times New Roman" w:cs="Times New Roman"/>
          <w:color w:val="000000"/>
          <w:sz w:val="24"/>
          <w:szCs w:val="24"/>
        </w:rPr>
        <w:t>). Assigning zeros for cheating through plagiarism and not handing overwork to the teacher is a fair grading practice. Such will help students avoid cheating since failing means being promoted to the next level. Allowing do-overs should be embraced as one of the fair grading practices. Each learner has a different pace at which they tend to learn. Learning requires repetitive mastering for one to familiarize themselves with the course content. Hence learners should be given a platform where they can do such, and in case of a mistake that involves failing, they should be given do-overs (</w:t>
      </w:r>
      <w:r w:rsidR="00990143" w:rsidRPr="00584A9D">
        <w:rPr>
          <w:rFonts w:ascii="Times New Roman" w:eastAsia="Times New Roman" w:hAnsi="Times New Roman" w:cs="Times New Roman"/>
          <w:color w:val="000000"/>
          <w:sz w:val="24"/>
          <w:szCs w:val="24"/>
        </w:rPr>
        <w:t>Berns et al., 2020</w:t>
      </w:r>
      <w:r w:rsidRPr="00584A9D">
        <w:rPr>
          <w:rFonts w:ascii="Times New Roman" w:eastAsia="Times New Roman" w:hAnsi="Times New Roman" w:cs="Times New Roman"/>
          <w:color w:val="000000"/>
          <w:sz w:val="24"/>
          <w:szCs w:val="24"/>
        </w:rPr>
        <w:t xml:space="preserve">). </w:t>
      </w:r>
    </w:p>
    <w:p w:rsidR="001B3D48" w:rsidRPr="00584A9D" w:rsidRDefault="00534E54" w:rsidP="00A30BE0">
      <w:pPr>
        <w:shd w:val="clear" w:color="auto" w:fill="FFFFFF"/>
        <w:spacing w:before="100" w:beforeAutospacing="1" w:after="100" w:afterAutospacing="1" w:line="480" w:lineRule="auto"/>
        <w:ind w:left="15" w:firstLine="705"/>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A norm that embraces feedback collection</w:t>
      </w:r>
      <w:r w:rsidR="00990143" w:rsidRPr="00584A9D">
        <w:rPr>
          <w:rFonts w:ascii="Times New Roman" w:eastAsia="Times New Roman" w:hAnsi="Times New Roman" w:cs="Times New Roman"/>
          <w:color w:val="000000"/>
          <w:sz w:val="24"/>
          <w:szCs w:val="24"/>
        </w:rPr>
        <w:t xml:space="preserve"> through drafts</w:t>
      </w:r>
      <w:r w:rsidRPr="00584A9D">
        <w:rPr>
          <w:rFonts w:ascii="Times New Roman" w:eastAsia="Times New Roman" w:hAnsi="Times New Roman" w:cs="Times New Roman"/>
          <w:color w:val="000000"/>
          <w:sz w:val="24"/>
          <w:szCs w:val="24"/>
        </w:rPr>
        <w:t xml:space="preserve"> on students' performance helps one improve on their wea</w:t>
      </w:r>
      <w:r w:rsidR="00990143" w:rsidRPr="00584A9D">
        <w:rPr>
          <w:rFonts w:ascii="Times New Roman" w:eastAsia="Times New Roman" w:hAnsi="Times New Roman" w:cs="Times New Roman"/>
          <w:color w:val="000000"/>
          <w:sz w:val="24"/>
          <w:szCs w:val="24"/>
        </w:rPr>
        <w:t xml:space="preserve">knesses and repeat the task assigned with ease. With such, students can develop mastery in their learning progress (Berns et al., 2020). Fair grading practices can also be created through giving exemplars and developing student-friendly rubrics. </w:t>
      </w:r>
    </w:p>
    <w:p w:rsidR="007F54A8" w:rsidRPr="00584A9D" w:rsidRDefault="00534E54" w:rsidP="00A30BE0">
      <w:pPr>
        <w:spacing w:line="480" w:lineRule="auto"/>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br w:type="page"/>
      </w:r>
    </w:p>
    <w:p w:rsidR="007F54A8" w:rsidRPr="00584A9D" w:rsidRDefault="00534E54" w:rsidP="00A30BE0">
      <w:pPr>
        <w:shd w:val="clear" w:color="auto" w:fill="FFFFFF"/>
        <w:spacing w:before="100" w:beforeAutospacing="1" w:after="100" w:afterAutospacing="1" w:line="480" w:lineRule="auto"/>
        <w:ind w:left="15" w:firstLine="360"/>
        <w:jc w:val="center"/>
        <w:rPr>
          <w:rFonts w:ascii="Times New Roman" w:eastAsia="Times New Roman" w:hAnsi="Times New Roman" w:cs="Times New Roman"/>
          <w:b/>
          <w:color w:val="000000"/>
          <w:sz w:val="24"/>
          <w:szCs w:val="24"/>
        </w:rPr>
      </w:pPr>
      <w:r w:rsidRPr="00584A9D">
        <w:rPr>
          <w:rFonts w:ascii="Times New Roman" w:eastAsia="Times New Roman" w:hAnsi="Times New Roman" w:cs="Times New Roman"/>
          <w:b/>
          <w:color w:val="000000"/>
          <w:sz w:val="24"/>
          <w:szCs w:val="24"/>
        </w:rPr>
        <w:lastRenderedPageBreak/>
        <w:t>References</w:t>
      </w:r>
    </w:p>
    <w:p w:rsidR="00A30BE0" w:rsidRPr="00584A9D" w:rsidRDefault="00A30BE0" w:rsidP="00A30BE0">
      <w:pPr>
        <w:shd w:val="clear" w:color="auto" w:fill="FFFFFF"/>
        <w:spacing w:after="0" w:line="480" w:lineRule="auto"/>
        <w:ind w:left="720" w:hanging="720"/>
        <w:rPr>
          <w:rFonts w:ascii="Times New Roman" w:eastAsia="Times New Roman" w:hAnsi="Times New Roman" w:cs="Times New Roman"/>
          <w:color w:val="000000"/>
          <w:sz w:val="24"/>
          <w:szCs w:val="24"/>
        </w:rPr>
      </w:pPr>
      <w:proofErr w:type="spellStart"/>
      <w:r w:rsidRPr="00584A9D">
        <w:rPr>
          <w:rFonts w:ascii="Times New Roman" w:eastAsia="Times New Roman" w:hAnsi="Times New Roman" w:cs="Times New Roman"/>
          <w:color w:val="000000"/>
          <w:sz w:val="24"/>
          <w:szCs w:val="24"/>
        </w:rPr>
        <w:t>Berns</w:t>
      </w:r>
      <w:proofErr w:type="spellEnd"/>
      <w:r w:rsidRPr="00584A9D">
        <w:rPr>
          <w:rFonts w:ascii="Times New Roman" w:eastAsia="Times New Roman" w:hAnsi="Times New Roman" w:cs="Times New Roman"/>
          <w:color w:val="000000"/>
          <w:sz w:val="24"/>
          <w:szCs w:val="24"/>
        </w:rPr>
        <w:t>, A., &amp; East, J. P. (2020). From Pointless to Point-Less Grading.</w:t>
      </w:r>
    </w:p>
    <w:p w:rsidR="00A30BE0" w:rsidRPr="00584A9D" w:rsidRDefault="00A30BE0" w:rsidP="00A30BE0">
      <w:pPr>
        <w:shd w:val="clear" w:color="auto" w:fill="FFFFFF"/>
        <w:spacing w:after="0" w:line="480" w:lineRule="auto"/>
        <w:ind w:left="720" w:hanging="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Cuhadar, I., &amp; Gelbal, S. (2021). An Evaluation of Pass/Fail Decisions through Norm-and Criterion-Referenced Assessments. </w:t>
      </w:r>
      <w:r w:rsidRPr="00584A9D">
        <w:rPr>
          <w:rFonts w:ascii="Times New Roman" w:eastAsia="Times New Roman" w:hAnsi="Times New Roman" w:cs="Times New Roman"/>
          <w:i/>
          <w:iCs/>
          <w:color w:val="000000"/>
          <w:sz w:val="24"/>
          <w:szCs w:val="24"/>
        </w:rPr>
        <w:t>International Journal of Assessment Tools in Education</w:t>
      </w:r>
      <w:r w:rsidRPr="00584A9D">
        <w:rPr>
          <w:rFonts w:ascii="Times New Roman" w:eastAsia="Times New Roman" w:hAnsi="Times New Roman" w:cs="Times New Roman"/>
          <w:color w:val="000000"/>
          <w:sz w:val="24"/>
          <w:szCs w:val="24"/>
        </w:rPr>
        <w:t>, </w:t>
      </w:r>
      <w:r w:rsidRPr="00584A9D">
        <w:rPr>
          <w:rFonts w:ascii="Times New Roman" w:eastAsia="Times New Roman" w:hAnsi="Times New Roman" w:cs="Times New Roman"/>
          <w:i/>
          <w:iCs/>
          <w:color w:val="000000"/>
          <w:sz w:val="24"/>
          <w:szCs w:val="24"/>
        </w:rPr>
        <w:t>8</w:t>
      </w:r>
      <w:r w:rsidRPr="00584A9D">
        <w:rPr>
          <w:rFonts w:ascii="Times New Roman" w:eastAsia="Times New Roman" w:hAnsi="Times New Roman" w:cs="Times New Roman"/>
          <w:color w:val="000000"/>
          <w:sz w:val="24"/>
          <w:szCs w:val="24"/>
        </w:rPr>
        <w:t xml:space="preserve">(1), 9-20. </w:t>
      </w:r>
    </w:p>
    <w:p w:rsidR="00A30BE0" w:rsidRPr="00584A9D" w:rsidRDefault="00A30BE0" w:rsidP="00A30BE0">
      <w:pPr>
        <w:shd w:val="clear" w:color="auto" w:fill="FFFFFF"/>
        <w:spacing w:after="0" w:line="480" w:lineRule="auto"/>
        <w:ind w:left="720" w:hanging="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Gebril, A. (2018). Test preparation in the accountability era: Toward a learning‐oriented approach. </w:t>
      </w:r>
      <w:r w:rsidRPr="00584A9D">
        <w:rPr>
          <w:rFonts w:ascii="Times New Roman" w:eastAsia="Times New Roman" w:hAnsi="Times New Roman" w:cs="Times New Roman"/>
          <w:i/>
          <w:iCs/>
          <w:color w:val="000000"/>
          <w:sz w:val="24"/>
          <w:szCs w:val="24"/>
        </w:rPr>
        <w:t>TESOL Journal</w:t>
      </w:r>
      <w:r w:rsidRPr="00584A9D">
        <w:rPr>
          <w:rFonts w:ascii="Times New Roman" w:eastAsia="Times New Roman" w:hAnsi="Times New Roman" w:cs="Times New Roman"/>
          <w:color w:val="000000"/>
          <w:sz w:val="24"/>
          <w:szCs w:val="24"/>
        </w:rPr>
        <w:t>, </w:t>
      </w:r>
      <w:r w:rsidRPr="00584A9D">
        <w:rPr>
          <w:rFonts w:ascii="Times New Roman" w:eastAsia="Times New Roman" w:hAnsi="Times New Roman" w:cs="Times New Roman"/>
          <w:i/>
          <w:iCs/>
          <w:color w:val="000000"/>
          <w:sz w:val="24"/>
          <w:szCs w:val="24"/>
        </w:rPr>
        <w:t>9</w:t>
      </w:r>
      <w:r w:rsidRPr="00584A9D">
        <w:rPr>
          <w:rFonts w:ascii="Times New Roman" w:eastAsia="Times New Roman" w:hAnsi="Times New Roman" w:cs="Times New Roman"/>
          <w:color w:val="000000"/>
          <w:sz w:val="24"/>
          <w:szCs w:val="24"/>
        </w:rPr>
        <w:t>(1), 4-16.</w:t>
      </w:r>
    </w:p>
    <w:p w:rsidR="00A30BE0" w:rsidRPr="00584A9D" w:rsidRDefault="00A30BE0" w:rsidP="00A30BE0">
      <w:pPr>
        <w:shd w:val="clear" w:color="auto" w:fill="FFFFFF"/>
        <w:spacing w:after="0" w:line="480" w:lineRule="auto"/>
        <w:ind w:left="720" w:hanging="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Patronis, M. (2017). Summative and Formative Online Assessments. In </w:t>
      </w:r>
      <w:r w:rsidRPr="00584A9D">
        <w:rPr>
          <w:rFonts w:ascii="Times New Roman" w:eastAsia="Times New Roman" w:hAnsi="Times New Roman" w:cs="Times New Roman"/>
          <w:i/>
          <w:iCs/>
          <w:color w:val="000000"/>
          <w:sz w:val="24"/>
          <w:szCs w:val="24"/>
        </w:rPr>
        <w:t xml:space="preserve">Proceedings of International </w:t>
      </w:r>
      <w:proofErr w:type="gramStart"/>
      <w:r w:rsidRPr="00584A9D">
        <w:rPr>
          <w:rFonts w:ascii="Times New Roman" w:eastAsia="Times New Roman" w:hAnsi="Times New Roman" w:cs="Times New Roman"/>
          <w:i/>
          <w:iCs/>
          <w:color w:val="000000"/>
          <w:sz w:val="24"/>
          <w:szCs w:val="24"/>
        </w:rPr>
        <w:t>Conference</w:t>
      </w:r>
      <w:proofErr w:type="gramEnd"/>
      <w:r w:rsidRPr="00584A9D">
        <w:rPr>
          <w:rFonts w:ascii="Times New Roman" w:eastAsia="Times New Roman" w:hAnsi="Times New Roman" w:cs="Times New Roman"/>
          <w:i/>
          <w:iCs/>
          <w:color w:val="000000"/>
          <w:sz w:val="24"/>
          <w:szCs w:val="24"/>
        </w:rPr>
        <w:t xml:space="preserve"> The Future of Education</w:t>
      </w:r>
      <w:r w:rsidRPr="00584A9D">
        <w:rPr>
          <w:rFonts w:ascii="Times New Roman" w:eastAsia="Times New Roman" w:hAnsi="Times New Roman" w:cs="Times New Roman"/>
          <w:color w:val="000000"/>
          <w:sz w:val="24"/>
          <w:szCs w:val="24"/>
        </w:rPr>
        <w:t xml:space="preserve"> (Vol. 8). </w:t>
      </w:r>
    </w:p>
    <w:p w:rsidR="00A30BE0" w:rsidRPr="00974D5C" w:rsidRDefault="00A30BE0" w:rsidP="00A30791">
      <w:pPr>
        <w:shd w:val="clear" w:color="auto" w:fill="FFFFFF"/>
        <w:spacing w:after="0" w:line="480" w:lineRule="auto"/>
        <w:ind w:left="720" w:hanging="720"/>
        <w:rPr>
          <w:rFonts w:ascii="Times New Roman" w:eastAsia="Times New Roman" w:hAnsi="Times New Roman" w:cs="Times New Roman"/>
          <w:color w:val="283769"/>
          <w:sz w:val="24"/>
          <w:szCs w:val="24"/>
        </w:rPr>
      </w:pPr>
      <w:proofErr w:type="spellStart"/>
      <w:r w:rsidRPr="00974D5C">
        <w:rPr>
          <w:rFonts w:ascii="Times New Roman" w:eastAsia="Times New Roman" w:hAnsi="Times New Roman" w:cs="Times New Roman"/>
          <w:sz w:val="24"/>
          <w:szCs w:val="24"/>
        </w:rPr>
        <w:t>Popham</w:t>
      </w:r>
      <w:proofErr w:type="spellEnd"/>
      <w:r w:rsidRPr="00974D5C">
        <w:rPr>
          <w:rFonts w:ascii="Times New Roman" w:eastAsia="Times New Roman" w:hAnsi="Times New Roman" w:cs="Times New Roman"/>
          <w:sz w:val="24"/>
          <w:szCs w:val="24"/>
        </w:rPr>
        <w:t>, W. J. (2017). </w:t>
      </w:r>
      <w:r w:rsidRPr="00974D5C">
        <w:rPr>
          <w:rFonts w:ascii="Times New Roman" w:eastAsia="Times New Roman" w:hAnsi="Times New Roman" w:cs="Times New Roman"/>
          <w:i/>
          <w:iCs/>
          <w:sz w:val="24"/>
          <w:szCs w:val="24"/>
        </w:rPr>
        <w:t>Classroom assessment: What teachers need to know</w:t>
      </w:r>
      <w:r w:rsidRPr="00974D5C">
        <w:rPr>
          <w:rFonts w:ascii="Times New Roman" w:eastAsia="Times New Roman" w:hAnsi="Times New Roman" w:cs="Times New Roman"/>
          <w:sz w:val="24"/>
          <w:szCs w:val="24"/>
        </w:rPr>
        <w:t>. Boston, MA: Pearson Education</w:t>
      </w:r>
      <w:r w:rsidRPr="00974D5C">
        <w:rPr>
          <w:rFonts w:ascii="Times New Roman" w:eastAsia="Times New Roman" w:hAnsi="Times New Roman" w:cs="Times New Roman"/>
          <w:color w:val="283769"/>
          <w:sz w:val="24"/>
          <w:szCs w:val="24"/>
        </w:rPr>
        <w:t>. </w:t>
      </w:r>
      <w:bookmarkStart w:id="0" w:name="_GoBack"/>
      <w:bookmarkEnd w:id="0"/>
    </w:p>
    <w:p w:rsidR="00A30BE0" w:rsidRPr="00584A9D" w:rsidRDefault="00A30BE0" w:rsidP="00A30BE0">
      <w:pPr>
        <w:shd w:val="clear" w:color="auto" w:fill="FFFFFF"/>
        <w:spacing w:after="0" w:line="480" w:lineRule="auto"/>
        <w:ind w:left="720" w:hanging="720"/>
        <w:rPr>
          <w:rFonts w:ascii="Times New Roman" w:hAnsi="Times New Roman" w:cs="Times New Roman"/>
          <w:color w:val="222222"/>
          <w:sz w:val="24"/>
          <w:szCs w:val="24"/>
          <w:shd w:val="clear" w:color="auto" w:fill="FFFFFF"/>
        </w:rPr>
      </w:pPr>
      <w:r w:rsidRPr="00584A9D">
        <w:rPr>
          <w:rFonts w:ascii="Times New Roman" w:hAnsi="Times New Roman" w:cs="Times New Roman"/>
          <w:color w:val="222222"/>
          <w:sz w:val="24"/>
          <w:szCs w:val="24"/>
          <w:shd w:val="clear" w:color="auto" w:fill="FFFFFF"/>
        </w:rPr>
        <w:t xml:space="preserve">White, E. (2009). Are </w:t>
      </w:r>
      <w:proofErr w:type="gramStart"/>
      <w:r w:rsidRPr="00584A9D">
        <w:rPr>
          <w:rFonts w:ascii="Times New Roman" w:hAnsi="Times New Roman" w:cs="Times New Roman"/>
          <w:color w:val="222222"/>
          <w:sz w:val="24"/>
          <w:szCs w:val="24"/>
          <w:shd w:val="clear" w:color="auto" w:fill="FFFFFF"/>
        </w:rPr>
        <w:t>you</w:t>
      </w:r>
      <w:proofErr w:type="gramEnd"/>
      <w:r w:rsidRPr="00584A9D">
        <w:rPr>
          <w:rFonts w:ascii="Times New Roman" w:hAnsi="Times New Roman" w:cs="Times New Roman"/>
          <w:color w:val="222222"/>
          <w:sz w:val="24"/>
          <w:szCs w:val="24"/>
          <w:shd w:val="clear" w:color="auto" w:fill="FFFFFF"/>
        </w:rPr>
        <w:t xml:space="preserve"> assessment literate? Some fundamental questions regarding effective classroom-based assessment. </w:t>
      </w:r>
      <w:proofErr w:type="spellStart"/>
      <w:r w:rsidRPr="00584A9D">
        <w:rPr>
          <w:rFonts w:ascii="Times New Roman" w:hAnsi="Times New Roman" w:cs="Times New Roman"/>
          <w:i/>
          <w:iCs/>
          <w:color w:val="222222"/>
          <w:sz w:val="24"/>
          <w:szCs w:val="24"/>
          <w:shd w:val="clear" w:color="auto" w:fill="FFFFFF"/>
        </w:rPr>
        <w:t>OnCUE</w:t>
      </w:r>
      <w:proofErr w:type="spellEnd"/>
      <w:r w:rsidRPr="00584A9D">
        <w:rPr>
          <w:rFonts w:ascii="Times New Roman" w:hAnsi="Times New Roman" w:cs="Times New Roman"/>
          <w:i/>
          <w:iCs/>
          <w:color w:val="222222"/>
          <w:sz w:val="24"/>
          <w:szCs w:val="24"/>
          <w:shd w:val="clear" w:color="auto" w:fill="FFFFFF"/>
        </w:rPr>
        <w:t xml:space="preserve"> Journal</w:t>
      </w:r>
      <w:r w:rsidRPr="00584A9D">
        <w:rPr>
          <w:rFonts w:ascii="Times New Roman" w:hAnsi="Times New Roman" w:cs="Times New Roman"/>
          <w:color w:val="222222"/>
          <w:sz w:val="24"/>
          <w:szCs w:val="24"/>
          <w:shd w:val="clear" w:color="auto" w:fill="FFFFFF"/>
        </w:rPr>
        <w:t>, </w:t>
      </w:r>
      <w:r w:rsidRPr="00584A9D">
        <w:rPr>
          <w:rFonts w:ascii="Times New Roman" w:hAnsi="Times New Roman" w:cs="Times New Roman"/>
          <w:i/>
          <w:iCs/>
          <w:color w:val="222222"/>
          <w:sz w:val="24"/>
          <w:szCs w:val="24"/>
          <w:shd w:val="clear" w:color="auto" w:fill="FFFFFF"/>
        </w:rPr>
        <w:t>3</w:t>
      </w:r>
      <w:r w:rsidRPr="00584A9D">
        <w:rPr>
          <w:rFonts w:ascii="Times New Roman" w:hAnsi="Times New Roman" w:cs="Times New Roman"/>
          <w:color w:val="222222"/>
          <w:sz w:val="24"/>
          <w:szCs w:val="24"/>
          <w:shd w:val="clear" w:color="auto" w:fill="FFFFFF"/>
        </w:rPr>
        <w:t>(1), 3-25.</w:t>
      </w:r>
      <w:r w:rsidRPr="00584A9D">
        <w:rPr>
          <w:rFonts w:ascii="Times New Roman" w:hAnsi="Times New Roman" w:cs="Times New Roman"/>
          <w:color w:val="222222"/>
          <w:sz w:val="24"/>
          <w:szCs w:val="24"/>
          <w:shd w:val="clear" w:color="auto" w:fill="FFFFFF"/>
        </w:rPr>
        <w:t xml:space="preserve"> </w:t>
      </w:r>
    </w:p>
    <w:p w:rsidR="00A30BE0" w:rsidRPr="00584A9D" w:rsidRDefault="00A30BE0" w:rsidP="00A30BE0">
      <w:pPr>
        <w:shd w:val="clear" w:color="auto" w:fill="FFFFFF"/>
        <w:spacing w:after="0" w:line="480" w:lineRule="auto"/>
        <w:ind w:left="720" w:hanging="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Wisdom, S. M. (2021). </w:t>
      </w:r>
      <w:r w:rsidRPr="00584A9D">
        <w:rPr>
          <w:rFonts w:ascii="Times New Roman" w:eastAsia="Times New Roman" w:hAnsi="Times New Roman" w:cs="Times New Roman"/>
          <w:i/>
          <w:iCs/>
          <w:color w:val="000000"/>
          <w:sz w:val="24"/>
          <w:szCs w:val="24"/>
        </w:rPr>
        <w:t>Implementation of a Progress Monitoring Tool for RTI Reading Students</w:t>
      </w:r>
      <w:r w:rsidRPr="00584A9D">
        <w:rPr>
          <w:rFonts w:ascii="Times New Roman" w:eastAsia="Times New Roman" w:hAnsi="Times New Roman" w:cs="Times New Roman"/>
          <w:color w:val="000000"/>
          <w:sz w:val="24"/>
          <w:szCs w:val="24"/>
        </w:rPr>
        <w:t> (Doctoral dissertation, Wilmington University (Delaware).</w:t>
      </w:r>
    </w:p>
    <w:p w:rsidR="00974D5C" w:rsidRPr="00584A9D" w:rsidRDefault="00974D5C" w:rsidP="00A30BE0">
      <w:pPr>
        <w:shd w:val="clear" w:color="auto" w:fill="FFFFFF"/>
        <w:spacing w:after="0" w:line="480" w:lineRule="auto"/>
        <w:ind w:left="720" w:hanging="720"/>
        <w:rPr>
          <w:rFonts w:ascii="Times New Roman" w:eastAsia="Times New Roman" w:hAnsi="Times New Roman" w:cs="Times New Roman"/>
          <w:color w:val="000000"/>
          <w:sz w:val="24"/>
          <w:szCs w:val="24"/>
        </w:rPr>
      </w:pPr>
      <w:r w:rsidRPr="00584A9D">
        <w:rPr>
          <w:rFonts w:ascii="Times New Roman" w:eastAsia="Times New Roman" w:hAnsi="Times New Roman" w:cs="Times New Roman"/>
          <w:color w:val="000000"/>
          <w:sz w:val="24"/>
          <w:szCs w:val="24"/>
        </w:rPr>
        <w:t xml:space="preserve"> </w:t>
      </w:r>
    </w:p>
    <w:p w:rsidR="007F54A8" w:rsidRPr="00584A9D" w:rsidRDefault="007F54A8" w:rsidP="00A30BE0">
      <w:pPr>
        <w:shd w:val="clear" w:color="auto" w:fill="FFFFFF"/>
        <w:spacing w:after="0" w:line="480" w:lineRule="auto"/>
        <w:ind w:left="720" w:hanging="720"/>
        <w:rPr>
          <w:rFonts w:ascii="Times New Roman" w:eastAsia="Times New Roman" w:hAnsi="Times New Roman" w:cs="Times New Roman"/>
          <w:color w:val="000000"/>
          <w:sz w:val="24"/>
          <w:szCs w:val="24"/>
        </w:rPr>
      </w:pPr>
    </w:p>
    <w:p w:rsidR="007F54A8" w:rsidRPr="00584A9D" w:rsidRDefault="007F54A8" w:rsidP="00A30BE0">
      <w:pPr>
        <w:shd w:val="clear" w:color="auto" w:fill="FFFFFF"/>
        <w:spacing w:after="0" w:line="480" w:lineRule="auto"/>
        <w:ind w:left="720" w:hanging="720"/>
        <w:rPr>
          <w:rFonts w:ascii="Times New Roman" w:eastAsia="Times New Roman" w:hAnsi="Times New Roman" w:cs="Times New Roman"/>
          <w:color w:val="000000"/>
          <w:sz w:val="24"/>
          <w:szCs w:val="24"/>
        </w:rPr>
      </w:pPr>
    </w:p>
    <w:p w:rsidR="001165AD" w:rsidRPr="00584A9D" w:rsidRDefault="001165AD" w:rsidP="00A30BE0">
      <w:pPr>
        <w:shd w:val="clear" w:color="auto" w:fill="FFFFFF"/>
        <w:spacing w:after="0" w:line="480" w:lineRule="auto"/>
        <w:ind w:left="720" w:hanging="720"/>
        <w:rPr>
          <w:rFonts w:ascii="Times New Roman" w:hAnsi="Times New Roman" w:cs="Times New Roman"/>
          <w:color w:val="1C1D1E"/>
          <w:sz w:val="24"/>
          <w:szCs w:val="24"/>
          <w:shd w:val="clear" w:color="auto" w:fill="FFFFFF"/>
        </w:rPr>
      </w:pPr>
    </w:p>
    <w:sectPr w:rsidR="001165AD" w:rsidRPr="00584A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E0B" w:rsidRDefault="00794E0B">
      <w:pPr>
        <w:spacing w:after="0" w:line="240" w:lineRule="auto"/>
      </w:pPr>
      <w:r>
        <w:separator/>
      </w:r>
    </w:p>
  </w:endnote>
  <w:endnote w:type="continuationSeparator" w:id="0">
    <w:p w:rsidR="00794E0B" w:rsidRDefault="0079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E0B" w:rsidRDefault="00794E0B">
      <w:pPr>
        <w:spacing w:after="0" w:line="240" w:lineRule="auto"/>
      </w:pPr>
      <w:r>
        <w:separator/>
      </w:r>
    </w:p>
  </w:footnote>
  <w:footnote w:type="continuationSeparator" w:id="0">
    <w:p w:rsidR="00794E0B" w:rsidRDefault="00794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379883"/>
      <w:docPartObj>
        <w:docPartGallery w:val="Page Numbers (Top of Page)"/>
        <w:docPartUnique/>
      </w:docPartObj>
    </w:sdtPr>
    <w:sdtEndPr>
      <w:rPr>
        <w:rFonts w:ascii="Times New Roman" w:hAnsi="Times New Roman" w:cs="Times New Roman"/>
        <w:noProof/>
        <w:sz w:val="24"/>
        <w:szCs w:val="24"/>
      </w:rPr>
    </w:sdtEndPr>
    <w:sdtContent>
      <w:p w:rsidR="00632C8F" w:rsidRPr="00894E72" w:rsidRDefault="00534E54">
        <w:pPr>
          <w:pStyle w:val="Header"/>
          <w:jc w:val="right"/>
          <w:rPr>
            <w:rFonts w:ascii="Times New Roman" w:hAnsi="Times New Roman" w:cs="Times New Roman"/>
            <w:sz w:val="24"/>
            <w:szCs w:val="24"/>
          </w:rPr>
        </w:pPr>
        <w:r w:rsidRPr="00894E72">
          <w:rPr>
            <w:rFonts w:ascii="Times New Roman" w:hAnsi="Times New Roman" w:cs="Times New Roman"/>
            <w:sz w:val="24"/>
            <w:szCs w:val="24"/>
          </w:rPr>
          <w:fldChar w:fldCharType="begin"/>
        </w:r>
        <w:r w:rsidRPr="00894E72">
          <w:rPr>
            <w:rFonts w:ascii="Times New Roman" w:hAnsi="Times New Roman" w:cs="Times New Roman"/>
            <w:sz w:val="24"/>
            <w:szCs w:val="24"/>
          </w:rPr>
          <w:instrText xml:space="preserve"> PAGE   \* MERGEFORMAT </w:instrText>
        </w:r>
        <w:r w:rsidRPr="00894E72">
          <w:rPr>
            <w:rFonts w:ascii="Times New Roman" w:hAnsi="Times New Roman" w:cs="Times New Roman"/>
            <w:sz w:val="24"/>
            <w:szCs w:val="24"/>
          </w:rPr>
          <w:fldChar w:fldCharType="separate"/>
        </w:r>
        <w:r w:rsidR="00A30791">
          <w:rPr>
            <w:rFonts w:ascii="Times New Roman" w:hAnsi="Times New Roman" w:cs="Times New Roman"/>
            <w:noProof/>
            <w:sz w:val="24"/>
            <w:szCs w:val="24"/>
          </w:rPr>
          <w:t>5</w:t>
        </w:r>
        <w:r w:rsidRPr="00894E72">
          <w:rPr>
            <w:rFonts w:ascii="Times New Roman" w:hAnsi="Times New Roman" w:cs="Times New Roman"/>
            <w:noProof/>
            <w:sz w:val="24"/>
            <w:szCs w:val="24"/>
          </w:rPr>
          <w:fldChar w:fldCharType="end"/>
        </w:r>
      </w:p>
    </w:sdtContent>
  </w:sdt>
  <w:p w:rsidR="00632C8F" w:rsidRDefault="00632C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3D2C"/>
    <w:multiLevelType w:val="multilevel"/>
    <w:tmpl w:val="1A022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D901DE"/>
    <w:multiLevelType w:val="multilevel"/>
    <w:tmpl w:val="AAFC08E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1F7E62"/>
    <w:multiLevelType w:val="hybridMultilevel"/>
    <w:tmpl w:val="9A9A80AA"/>
    <w:lvl w:ilvl="0" w:tplc="D4D8ED62">
      <w:start w:val="1"/>
      <w:numFmt w:val="decimal"/>
      <w:lvlText w:val="%1."/>
      <w:lvlJc w:val="left"/>
      <w:pPr>
        <w:ind w:left="1095" w:hanging="360"/>
      </w:pPr>
    </w:lvl>
    <w:lvl w:ilvl="1" w:tplc="4D6A597E" w:tentative="1">
      <w:start w:val="1"/>
      <w:numFmt w:val="lowerLetter"/>
      <w:lvlText w:val="%2."/>
      <w:lvlJc w:val="left"/>
      <w:pPr>
        <w:ind w:left="1815" w:hanging="360"/>
      </w:pPr>
    </w:lvl>
    <w:lvl w:ilvl="2" w:tplc="A3FEEFAC" w:tentative="1">
      <w:start w:val="1"/>
      <w:numFmt w:val="lowerRoman"/>
      <w:lvlText w:val="%3."/>
      <w:lvlJc w:val="right"/>
      <w:pPr>
        <w:ind w:left="2535" w:hanging="180"/>
      </w:pPr>
    </w:lvl>
    <w:lvl w:ilvl="3" w:tplc="57584D96" w:tentative="1">
      <w:start w:val="1"/>
      <w:numFmt w:val="decimal"/>
      <w:lvlText w:val="%4."/>
      <w:lvlJc w:val="left"/>
      <w:pPr>
        <w:ind w:left="3255" w:hanging="360"/>
      </w:pPr>
    </w:lvl>
    <w:lvl w:ilvl="4" w:tplc="DB24A4EE" w:tentative="1">
      <w:start w:val="1"/>
      <w:numFmt w:val="lowerLetter"/>
      <w:lvlText w:val="%5."/>
      <w:lvlJc w:val="left"/>
      <w:pPr>
        <w:ind w:left="3975" w:hanging="360"/>
      </w:pPr>
    </w:lvl>
    <w:lvl w:ilvl="5" w:tplc="AB5A0E92" w:tentative="1">
      <w:start w:val="1"/>
      <w:numFmt w:val="lowerRoman"/>
      <w:lvlText w:val="%6."/>
      <w:lvlJc w:val="right"/>
      <w:pPr>
        <w:ind w:left="4695" w:hanging="180"/>
      </w:pPr>
    </w:lvl>
    <w:lvl w:ilvl="6" w:tplc="5A722020" w:tentative="1">
      <w:start w:val="1"/>
      <w:numFmt w:val="decimal"/>
      <w:lvlText w:val="%7."/>
      <w:lvlJc w:val="left"/>
      <w:pPr>
        <w:ind w:left="5415" w:hanging="360"/>
      </w:pPr>
    </w:lvl>
    <w:lvl w:ilvl="7" w:tplc="B7C6B014" w:tentative="1">
      <w:start w:val="1"/>
      <w:numFmt w:val="lowerLetter"/>
      <w:lvlText w:val="%8."/>
      <w:lvlJc w:val="left"/>
      <w:pPr>
        <w:ind w:left="6135" w:hanging="360"/>
      </w:pPr>
    </w:lvl>
    <w:lvl w:ilvl="8" w:tplc="842C10B6" w:tentative="1">
      <w:start w:val="1"/>
      <w:numFmt w:val="lowerRoman"/>
      <w:lvlText w:val="%9."/>
      <w:lvlJc w:val="right"/>
      <w:pPr>
        <w:ind w:left="6855" w:hanging="180"/>
      </w:pPr>
    </w:lvl>
  </w:abstractNum>
  <w:abstractNum w:abstractNumId="3" w15:restartNumberingAfterBreak="0">
    <w:nsid w:val="4BA96271"/>
    <w:multiLevelType w:val="hybridMultilevel"/>
    <w:tmpl w:val="90E2B2C8"/>
    <w:lvl w:ilvl="0" w:tplc="2B00EC1C">
      <w:start w:val="1"/>
      <w:numFmt w:val="decimal"/>
      <w:lvlText w:val="%1."/>
      <w:lvlJc w:val="left"/>
      <w:pPr>
        <w:ind w:left="720" w:hanging="360"/>
      </w:pPr>
    </w:lvl>
    <w:lvl w:ilvl="1" w:tplc="85ACBFEE" w:tentative="1">
      <w:start w:val="1"/>
      <w:numFmt w:val="lowerLetter"/>
      <w:lvlText w:val="%2."/>
      <w:lvlJc w:val="left"/>
      <w:pPr>
        <w:ind w:left="1440" w:hanging="360"/>
      </w:pPr>
    </w:lvl>
    <w:lvl w:ilvl="2" w:tplc="A7D8ADFE" w:tentative="1">
      <w:start w:val="1"/>
      <w:numFmt w:val="lowerRoman"/>
      <w:lvlText w:val="%3."/>
      <w:lvlJc w:val="right"/>
      <w:pPr>
        <w:ind w:left="2160" w:hanging="180"/>
      </w:pPr>
    </w:lvl>
    <w:lvl w:ilvl="3" w:tplc="9C42195E" w:tentative="1">
      <w:start w:val="1"/>
      <w:numFmt w:val="decimal"/>
      <w:lvlText w:val="%4."/>
      <w:lvlJc w:val="left"/>
      <w:pPr>
        <w:ind w:left="2880" w:hanging="360"/>
      </w:pPr>
    </w:lvl>
    <w:lvl w:ilvl="4" w:tplc="A0D82F04" w:tentative="1">
      <w:start w:val="1"/>
      <w:numFmt w:val="lowerLetter"/>
      <w:lvlText w:val="%5."/>
      <w:lvlJc w:val="left"/>
      <w:pPr>
        <w:ind w:left="3600" w:hanging="360"/>
      </w:pPr>
    </w:lvl>
    <w:lvl w:ilvl="5" w:tplc="395ABEEA" w:tentative="1">
      <w:start w:val="1"/>
      <w:numFmt w:val="lowerRoman"/>
      <w:lvlText w:val="%6."/>
      <w:lvlJc w:val="right"/>
      <w:pPr>
        <w:ind w:left="4320" w:hanging="180"/>
      </w:pPr>
    </w:lvl>
    <w:lvl w:ilvl="6" w:tplc="BDE21D42" w:tentative="1">
      <w:start w:val="1"/>
      <w:numFmt w:val="decimal"/>
      <w:lvlText w:val="%7."/>
      <w:lvlJc w:val="left"/>
      <w:pPr>
        <w:ind w:left="5040" w:hanging="360"/>
      </w:pPr>
    </w:lvl>
    <w:lvl w:ilvl="7" w:tplc="F648B4D8" w:tentative="1">
      <w:start w:val="1"/>
      <w:numFmt w:val="lowerLetter"/>
      <w:lvlText w:val="%8."/>
      <w:lvlJc w:val="left"/>
      <w:pPr>
        <w:ind w:left="5760" w:hanging="360"/>
      </w:pPr>
    </w:lvl>
    <w:lvl w:ilvl="8" w:tplc="40AC8BFC"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8F"/>
    <w:rsid w:val="001165AD"/>
    <w:rsid w:val="001B3D48"/>
    <w:rsid w:val="001C3355"/>
    <w:rsid w:val="00252248"/>
    <w:rsid w:val="002F3CBA"/>
    <w:rsid w:val="0030555F"/>
    <w:rsid w:val="0032692F"/>
    <w:rsid w:val="00385983"/>
    <w:rsid w:val="003D430E"/>
    <w:rsid w:val="004758DB"/>
    <w:rsid w:val="00534E54"/>
    <w:rsid w:val="00584A9D"/>
    <w:rsid w:val="00632C8F"/>
    <w:rsid w:val="00657C83"/>
    <w:rsid w:val="0073113D"/>
    <w:rsid w:val="00794E0B"/>
    <w:rsid w:val="007F54A8"/>
    <w:rsid w:val="008673DC"/>
    <w:rsid w:val="00877788"/>
    <w:rsid w:val="00894E72"/>
    <w:rsid w:val="00895646"/>
    <w:rsid w:val="00974D5C"/>
    <w:rsid w:val="009824D7"/>
    <w:rsid w:val="00990143"/>
    <w:rsid w:val="009B69EE"/>
    <w:rsid w:val="009D3381"/>
    <w:rsid w:val="00A30791"/>
    <w:rsid w:val="00A30BE0"/>
    <w:rsid w:val="00A8583E"/>
    <w:rsid w:val="00A91E93"/>
    <w:rsid w:val="00B2740E"/>
    <w:rsid w:val="00BA04F4"/>
    <w:rsid w:val="00BC0917"/>
    <w:rsid w:val="00C37283"/>
    <w:rsid w:val="00C54311"/>
    <w:rsid w:val="00CD7832"/>
    <w:rsid w:val="00DD077B"/>
    <w:rsid w:val="00DF578F"/>
    <w:rsid w:val="00FB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3185"/>
  <w15:chartTrackingRefBased/>
  <w15:docId w15:val="{8B3B6977-F492-432E-AEF8-52DB1F6E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C8F"/>
  </w:style>
  <w:style w:type="paragraph" w:styleId="Footer">
    <w:name w:val="footer"/>
    <w:basedOn w:val="Normal"/>
    <w:link w:val="FooterChar"/>
    <w:uiPriority w:val="99"/>
    <w:unhideWhenUsed/>
    <w:rsid w:val="00632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C8F"/>
  </w:style>
  <w:style w:type="paragraph" w:styleId="ListParagraph">
    <w:name w:val="List Paragraph"/>
    <w:basedOn w:val="Normal"/>
    <w:uiPriority w:val="34"/>
    <w:qFormat/>
    <w:rsid w:val="00C54311"/>
    <w:pPr>
      <w:ind w:left="720"/>
      <w:contextualSpacing/>
    </w:pPr>
  </w:style>
  <w:style w:type="character" w:styleId="Hyperlink">
    <w:name w:val="Hyperlink"/>
    <w:basedOn w:val="DefaultParagraphFont"/>
    <w:uiPriority w:val="99"/>
    <w:semiHidden/>
    <w:unhideWhenUsed/>
    <w:rsid w:val="009B6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037124">
      <w:bodyDiv w:val="1"/>
      <w:marLeft w:val="0"/>
      <w:marRight w:val="0"/>
      <w:marTop w:val="0"/>
      <w:marBottom w:val="0"/>
      <w:divBdr>
        <w:top w:val="none" w:sz="0" w:space="0" w:color="auto"/>
        <w:left w:val="none" w:sz="0" w:space="0" w:color="auto"/>
        <w:bottom w:val="none" w:sz="0" w:space="0" w:color="auto"/>
        <w:right w:val="none" w:sz="0" w:space="0" w:color="auto"/>
      </w:divBdr>
      <w:divsChild>
        <w:div w:id="27802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2021-09-12T21:21:00Z</dcterms:created>
  <dcterms:modified xsi:type="dcterms:W3CDTF">2021-09-12T21:23:00Z</dcterms:modified>
</cp:coreProperties>
</file>